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1F" w:rsidRDefault="00161A1F" w:rsidP="00161A1F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i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E826C84" wp14:editId="5C89D865">
            <wp:simplePos x="0" y="0"/>
            <wp:positionH relativeFrom="column">
              <wp:posOffset>2259965</wp:posOffset>
            </wp:positionH>
            <wp:positionV relativeFrom="paragraph">
              <wp:posOffset>0</wp:posOffset>
            </wp:positionV>
            <wp:extent cx="765175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 xml:space="preserve">     </w:t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  <w:r>
        <w:rPr>
          <w:rFonts w:ascii="Bookman Old Style" w:eastAsia="Times New Roman" w:hAnsi="Bookman Old Style"/>
          <w:b/>
          <w:i/>
          <w:sz w:val="18"/>
          <w:szCs w:val="18"/>
          <w:lang w:eastAsia="es-ES"/>
        </w:rPr>
        <w:tab/>
      </w:r>
    </w:p>
    <w:p w:rsidR="00161A1F" w:rsidRDefault="00161A1F" w:rsidP="00161A1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161A1F" w:rsidRDefault="00161A1F" w:rsidP="00161A1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</w:p>
    <w:p w:rsidR="00161A1F" w:rsidRDefault="00161A1F" w:rsidP="00161A1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</w:t>
      </w:r>
    </w:p>
    <w:p w:rsidR="00161A1F" w:rsidRDefault="00161A1F" w:rsidP="00161A1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     </w:t>
      </w:r>
    </w:p>
    <w:p w:rsidR="00161A1F" w:rsidRPr="00C074CC" w:rsidRDefault="00161A1F" w:rsidP="00161A1F">
      <w:pPr>
        <w:spacing w:after="0" w:line="240" w:lineRule="auto"/>
        <w:rPr>
          <w:rFonts w:ascii="Bookman Old Style" w:eastAsia="Times New Roman" w:hAnsi="Bookman Old Style"/>
          <w:b/>
          <w:sz w:val="18"/>
          <w:szCs w:val="18"/>
          <w:lang w:eastAsia="es-ES"/>
        </w:rPr>
      </w:pPr>
      <w:r>
        <w:rPr>
          <w:rFonts w:ascii="Bookman Old Style" w:eastAsia="Times New Roman" w:hAnsi="Bookman Old Style"/>
          <w:b/>
          <w:sz w:val="18"/>
          <w:szCs w:val="18"/>
          <w:lang w:eastAsia="es-ES"/>
        </w:rPr>
        <w:t xml:space="preserve">                                         </w:t>
      </w: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GOBIERNO REGIONAL AREQUIPA</w:t>
      </w:r>
    </w:p>
    <w:p w:rsidR="00161A1F" w:rsidRPr="00C074CC" w:rsidRDefault="00161A1F" w:rsidP="00161A1F">
      <w:pPr>
        <w:jc w:val="center"/>
        <w:rPr>
          <w:rFonts w:ascii="Bookman Old Style" w:eastAsia="Times New Roman" w:hAnsi="Bookman Old Style"/>
          <w:b/>
          <w:noProof/>
          <w:sz w:val="18"/>
          <w:szCs w:val="18"/>
          <w:lang w:eastAsia="es-ES"/>
        </w:rPr>
      </w:pPr>
      <w:r w:rsidRPr="00C074CC">
        <w:rPr>
          <w:rFonts w:ascii="Bookman Old Style" w:eastAsia="Times New Roman" w:hAnsi="Bookman Old Style"/>
          <w:b/>
          <w:sz w:val="18"/>
          <w:szCs w:val="18"/>
          <w:lang w:eastAsia="es-ES"/>
        </w:rPr>
        <w:t>AUTORIDAD REGIONAL AMBIENTAL</w:t>
      </w:r>
    </w:p>
    <w:p w:rsidR="00161A1F" w:rsidRPr="00E4723F" w:rsidRDefault="00161A1F" w:rsidP="00161A1F">
      <w:pPr>
        <w:pStyle w:val="Subttulo"/>
        <w:jc w:val="center"/>
        <w:rPr>
          <w:b/>
          <w:color w:val="auto"/>
          <w:sz w:val="22"/>
          <w:szCs w:val="22"/>
        </w:rPr>
      </w:pPr>
      <w:r w:rsidRPr="00E4723F">
        <w:rPr>
          <w:b/>
          <w:color w:val="auto"/>
          <w:sz w:val="22"/>
          <w:szCs w:val="22"/>
        </w:rPr>
        <w:t>“Año del Buen Servicio al Ciudadano”</w:t>
      </w:r>
    </w:p>
    <w:p w:rsidR="00161A1F" w:rsidRPr="0029201E" w:rsidRDefault="00161A1F" w:rsidP="00161A1F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161A1F" w:rsidRPr="00C61196" w:rsidRDefault="00161A1F" w:rsidP="00161A1F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18"/>
          <w:szCs w:val="18"/>
          <w:lang w:val="es-PE" w:eastAsia="es-PE"/>
        </w:rPr>
      </w:pPr>
    </w:p>
    <w:p w:rsidR="00161A1F" w:rsidRPr="00D65CDC" w:rsidRDefault="00161A1F" w:rsidP="00161A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Nota de Prensa Nº 007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- 201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7</w:t>
      </w:r>
      <w:r w:rsidRPr="00D65CDC">
        <w:rPr>
          <w:rFonts w:ascii="Arial" w:eastAsia="Times New Roman" w:hAnsi="Arial" w:cs="Arial"/>
          <w:b/>
          <w:color w:val="000000"/>
          <w:sz w:val="28"/>
          <w:szCs w:val="28"/>
          <w:lang w:val="es-PE" w:eastAsia="es-PE"/>
        </w:rPr>
        <w:t>/Autoridad Regional Ambiental</w:t>
      </w:r>
    </w:p>
    <w:p w:rsidR="00161A1F" w:rsidRDefault="00161A1F" w:rsidP="00161A1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val="es-PE" w:eastAsia="es-PE"/>
        </w:rPr>
      </w:pPr>
      <w:r w:rsidRPr="00CB1933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 xml:space="preserve">                                                                      </w:t>
      </w:r>
    </w:p>
    <w:p w:rsidR="00161A1F" w:rsidRPr="004C30AD" w:rsidRDefault="00F139F5" w:rsidP="00161A1F">
      <w:pPr>
        <w:spacing w:after="0" w:line="240" w:lineRule="auto"/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Por una supervisión eficiente en la pequeña minería y minería artesanal</w:t>
      </w:r>
    </w:p>
    <w:p w:rsidR="00161A1F" w:rsidRDefault="006A235B" w:rsidP="00161A1F">
      <w:pPr>
        <w:spacing w:after="0" w:line="240" w:lineRule="auto"/>
        <w:jc w:val="center"/>
        <w:rPr>
          <w:rFonts w:ascii="Impact" w:hAnsi="Impact" w:cs="Arial"/>
          <w:sz w:val="30"/>
          <w:szCs w:val="30"/>
          <w:lang w:val="es-ES_tradnl"/>
        </w:rPr>
      </w:pPr>
      <w:r>
        <w:rPr>
          <w:rFonts w:ascii="Impact" w:hAnsi="Impact" w:cs="Arial"/>
          <w:sz w:val="30"/>
          <w:szCs w:val="30"/>
          <w:lang w:val="es-ES_tradnl"/>
        </w:rPr>
        <w:t>Comité de vigilancia ambiental se implementará en Chala</w:t>
      </w:r>
    </w:p>
    <w:p w:rsidR="00161A1F" w:rsidRPr="002D4A2F" w:rsidRDefault="006A235B" w:rsidP="00161A1F">
      <w:pPr>
        <w:spacing w:after="0" w:line="240" w:lineRule="auto"/>
        <w:rPr>
          <w:rFonts w:ascii="Agency FB" w:hAnsi="Agency FB" w:cs="Arial"/>
          <w:b/>
          <w:sz w:val="28"/>
          <w:szCs w:val="28"/>
          <w:lang w:val="es-ES_tradnl"/>
        </w:rPr>
      </w:pP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Gerente </w:t>
      </w:r>
      <w:r w:rsidR="001120EC"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de ARMA Benigno Sanz </w:t>
      </w:r>
      <w:proofErr w:type="spellStart"/>
      <w:r w:rsidR="00E550DE"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Sanz</w:t>
      </w:r>
      <w:proofErr w:type="spellEnd"/>
      <w:r w:rsidR="00E550DE"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 </w:t>
      </w:r>
      <w:r w:rsidR="001120EC"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>y alcalde</w:t>
      </w:r>
      <w:r>
        <w:rPr>
          <w:rFonts w:ascii="Agency FB" w:eastAsia="Times New Roman" w:hAnsi="Agency FB" w:cs="Arial"/>
          <w:b/>
          <w:sz w:val="28"/>
          <w:szCs w:val="28"/>
          <w:lang w:val="es-ES_tradnl" w:eastAsia="es-ES"/>
        </w:rPr>
        <w:t xml:space="preserve"> Bruno Salinas preparan firma de convenio</w:t>
      </w:r>
    </w:p>
    <w:p w:rsidR="00161A1F" w:rsidRDefault="00161A1F" w:rsidP="00161A1F">
      <w:pPr>
        <w:shd w:val="clear" w:color="auto" w:fill="FFFFFF"/>
        <w:spacing w:after="0" w:line="319" w:lineRule="atLeast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529CF" w:rsidRDefault="003529CF" w:rsidP="0016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vigilancia ambiental para una minería sostenible (COVAMS)</w:t>
      </w:r>
      <w:r w:rsidR="009E2D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20EC">
        <w:rPr>
          <w:rFonts w:ascii="Arial" w:hAnsi="Arial" w:cs="Arial"/>
          <w:sz w:val="24"/>
          <w:szCs w:val="24"/>
        </w:rPr>
        <w:t xml:space="preserve">se implementará </w:t>
      </w:r>
      <w:r>
        <w:rPr>
          <w:rFonts w:ascii="Arial" w:hAnsi="Arial" w:cs="Arial"/>
          <w:sz w:val="24"/>
          <w:szCs w:val="24"/>
        </w:rPr>
        <w:t>en</w:t>
      </w:r>
      <w:r w:rsidR="00E13C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3CDF">
        <w:rPr>
          <w:rFonts w:ascii="Arial" w:hAnsi="Arial" w:cs="Arial"/>
          <w:sz w:val="24"/>
          <w:szCs w:val="24"/>
        </w:rPr>
        <w:t>Caravelí</w:t>
      </w:r>
      <w:proofErr w:type="spellEnd"/>
      <w:r w:rsidR="00E13C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ser </w:t>
      </w:r>
      <w:r w:rsidR="00E13CDF">
        <w:rPr>
          <w:rFonts w:ascii="Arial" w:hAnsi="Arial" w:cs="Arial"/>
          <w:sz w:val="24"/>
          <w:szCs w:val="24"/>
        </w:rPr>
        <w:t xml:space="preserve">una de las principales provincias en producción de oro </w:t>
      </w:r>
      <w:r w:rsidR="00E90773">
        <w:rPr>
          <w:rFonts w:ascii="Arial" w:hAnsi="Arial" w:cs="Arial"/>
          <w:sz w:val="24"/>
          <w:szCs w:val="24"/>
        </w:rPr>
        <w:t>a nivel nacional</w:t>
      </w:r>
      <w:r w:rsidR="009E2D27">
        <w:rPr>
          <w:rFonts w:ascii="Arial" w:hAnsi="Arial" w:cs="Arial"/>
          <w:sz w:val="24"/>
          <w:szCs w:val="24"/>
        </w:rPr>
        <w:t>. Y</w:t>
      </w:r>
      <w:r w:rsidR="00E13CDF">
        <w:rPr>
          <w:rFonts w:ascii="Arial" w:hAnsi="Arial" w:cs="Arial"/>
          <w:sz w:val="24"/>
          <w:szCs w:val="24"/>
        </w:rPr>
        <w:t xml:space="preserve"> el distrito de Chala </w:t>
      </w:r>
      <w:r w:rsidR="00E90773">
        <w:rPr>
          <w:rFonts w:ascii="Arial" w:hAnsi="Arial" w:cs="Arial"/>
          <w:sz w:val="24"/>
          <w:szCs w:val="24"/>
        </w:rPr>
        <w:t>la ciudad que congrega</w:t>
      </w:r>
      <w:r w:rsidR="00E13CDF">
        <w:rPr>
          <w:rFonts w:ascii="Arial" w:hAnsi="Arial" w:cs="Arial"/>
          <w:sz w:val="24"/>
          <w:szCs w:val="24"/>
        </w:rPr>
        <w:t xml:space="preserve"> </w:t>
      </w:r>
      <w:r w:rsidR="001120EC">
        <w:rPr>
          <w:rFonts w:ascii="Arial" w:hAnsi="Arial" w:cs="Arial"/>
          <w:sz w:val="24"/>
          <w:szCs w:val="24"/>
        </w:rPr>
        <w:t xml:space="preserve">a </w:t>
      </w:r>
      <w:r w:rsidR="00E13CDF">
        <w:rPr>
          <w:rFonts w:ascii="Arial" w:hAnsi="Arial" w:cs="Arial"/>
          <w:sz w:val="24"/>
          <w:szCs w:val="24"/>
        </w:rPr>
        <w:t xml:space="preserve">la mayor cantidad de plantas de </w:t>
      </w:r>
      <w:r w:rsidR="00E90773">
        <w:rPr>
          <w:rFonts w:ascii="Arial" w:hAnsi="Arial" w:cs="Arial"/>
          <w:sz w:val="24"/>
          <w:szCs w:val="24"/>
        </w:rPr>
        <w:t>beneficio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13CDF" w:rsidRDefault="000E7A24" w:rsidP="0016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Precisó</w:t>
      </w:r>
      <w:r w:rsidR="001120EC">
        <w:rPr>
          <w:rFonts w:ascii="Arial" w:hAnsi="Arial" w:cs="Arial"/>
          <w:sz w:val="24"/>
          <w:szCs w:val="24"/>
        </w:rPr>
        <w:t>, e</w:t>
      </w:r>
      <w:r w:rsidR="00E90773">
        <w:rPr>
          <w:rFonts w:ascii="Arial" w:hAnsi="Arial" w:cs="Arial"/>
          <w:sz w:val="24"/>
          <w:szCs w:val="24"/>
        </w:rPr>
        <w:t>l gerente de l</w:t>
      </w:r>
      <w:r w:rsidR="00B25563">
        <w:rPr>
          <w:rFonts w:ascii="Arial" w:hAnsi="Arial" w:cs="Arial"/>
          <w:sz w:val="24"/>
          <w:szCs w:val="24"/>
        </w:rPr>
        <w:t>a Autoridad Regional Ambiental del Gobierno Regional de Arequipa</w:t>
      </w:r>
      <w:r w:rsidR="00E90773">
        <w:rPr>
          <w:rFonts w:ascii="Arial" w:hAnsi="Arial" w:cs="Arial"/>
          <w:sz w:val="24"/>
          <w:szCs w:val="24"/>
        </w:rPr>
        <w:t>, Mg.</w:t>
      </w:r>
      <w:r w:rsidR="00E90773" w:rsidRPr="00E90773">
        <w:rPr>
          <w:rFonts w:ascii="Arial" w:hAnsi="Arial" w:cs="Arial"/>
          <w:sz w:val="24"/>
          <w:szCs w:val="24"/>
        </w:rPr>
        <w:t xml:space="preserve"> </w:t>
      </w:r>
      <w:r w:rsidR="00E90773" w:rsidRPr="00512ACD">
        <w:rPr>
          <w:rFonts w:ascii="Arial" w:hAnsi="Arial" w:cs="Arial"/>
          <w:sz w:val="24"/>
          <w:szCs w:val="24"/>
        </w:rPr>
        <w:t xml:space="preserve">Benigno Sanz </w:t>
      </w:r>
      <w:proofErr w:type="spellStart"/>
      <w:r w:rsidR="00E90773" w:rsidRPr="00512ACD">
        <w:rPr>
          <w:rFonts w:ascii="Arial" w:hAnsi="Arial" w:cs="Arial"/>
          <w:sz w:val="24"/>
          <w:szCs w:val="24"/>
        </w:rPr>
        <w:t>Sanz</w:t>
      </w:r>
      <w:proofErr w:type="spellEnd"/>
      <w:r w:rsidR="00E90773">
        <w:rPr>
          <w:rFonts w:ascii="Arial" w:hAnsi="Arial" w:cs="Arial"/>
          <w:sz w:val="24"/>
          <w:szCs w:val="24"/>
        </w:rPr>
        <w:t xml:space="preserve">, en reunión de trabajo con el alcalde de </w:t>
      </w:r>
      <w:r w:rsidR="00E13CDF">
        <w:rPr>
          <w:rFonts w:ascii="Arial" w:hAnsi="Arial" w:cs="Arial"/>
          <w:sz w:val="24"/>
          <w:szCs w:val="24"/>
        </w:rPr>
        <w:t xml:space="preserve">Chala, Bruno Salinas Álvarez, </w:t>
      </w:r>
      <w:r w:rsidR="00DD1611">
        <w:rPr>
          <w:rFonts w:ascii="Arial" w:hAnsi="Arial" w:cs="Arial"/>
          <w:sz w:val="24"/>
          <w:szCs w:val="24"/>
        </w:rPr>
        <w:t>tras explicarle la Ordenanza Regional 346-Arequipa y el Reglamento</w:t>
      </w:r>
      <w:r>
        <w:rPr>
          <w:rFonts w:ascii="Arial" w:hAnsi="Arial" w:cs="Arial"/>
          <w:sz w:val="24"/>
          <w:szCs w:val="24"/>
        </w:rPr>
        <w:t xml:space="preserve"> de los</w:t>
      </w:r>
      <w:r w:rsidR="00DD1611">
        <w:rPr>
          <w:rFonts w:ascii="Arial" w:hAnsi="Arial" w:cs="Arial"/>
          <w:sz w:val="24"/>
          <w:szCs w:val="24"/>
        </w:rPr>
        <w:t xml:space="preserve"> COVAMS.</w:t>
      </w:r>
    </w:p>
    <w:p w:rsidR="00DD1611" w:rsidRDefault="00DD1611" w:rsidP="0016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autoridad local mostró su total acuerdo </w:t>
      </w:r>
      <w:r w:rsidR="009E2D27">
        <w:rPr>
          <w:rFonts w:ascii="Arial" w:hAnsi="Arial" w:cs="Arial"/>
          <w:sz w:val="24"/>
          <w:szCs w:val="24"/>
        </w:rPr>
        <w:t>con</w:t>
      </w:r>
      <w:r w:rsidR="000E7A24">
        <w:rPr>
          <w:rFonts w:ascii="Arial" w:hAnsi="Arial" w:cs="Arial"/>
          <w:sz w:val="24"/>
          <w:szCs w:val="24"/>
        </w:rPr>
        <w:t xml:space="preserve"> </w:t>
      </w:r>
      <w:r w:rsidR="00F139F5">
        <w:rPr>
          <w:rFonts w:ascii="Arial" w:hAnsi="Arial" w:cs="Arial"/>
          <w:sz w:val="24"/>
          <w:szCs w:val="24"/>
        </w:rPr>
        <w:t xml:space="preserve">la </w:t>
      </w:r>
      <w:r w:rsidR="000E7A24">
        <w:rPr>
          <w:rFonts w:ascii="Arial" w:hAnsi="Arial" w:cs="Arial"/>
          <w:sz w:val="24"/>
          <w:szCs w:val="24"/>
        </w:rPr>
        <w:t>implementación del COVAMS</w:t>
      </w:r>
      <w:r w:rsidR="009E2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en firmar el convenio de Cooperación Interinstitucional entre la Municipalidad Distrital de Chala y el Gobierno Regional de Arequipa, </w:t>
      </w:r>
      <w:r w:rsidR="003D201C">
        <w:rPr>
          <w:rFonts w:ascii="Arial" w:hAnsi="Arial" w:cs="Arial"/>
          <w:sz w:val="24"/>
          <w:szCs w:val="24"/>
        </w:rPr>
        <w:t>y dar</w:t>
      </w:r>
      <w:r>
        <w:rPr>
          <w:rFonts w:ascii="Arial" w:hAnsi="Arial" w:cs="Arial"/>
          <w:sz w:val="24"/>
          <w:szCs w:val="24"/>
        </w:rPr>
        <w:t xml:space="preserve"> las facilidades para el proceso de</w:t>
      </w:r>
      <w:r w:rsidR="009E2D27">
        <w:rPr>
          <w:rFonts w:ascii="Arial" w:hAnsi="Arial" w:cs="Arial"/>
          <w:sz w:val="24"/>
          <w:szCs w:val="24"/>
        </w:rPr>
        <w:t>l mismo.</w:t>
      </w:r>
    </w:p>
    <w:p w:rsidR="000E3BE2" w:rsidRDefault="000E3BE2" w:rsidP="0016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COVAMS tiene</w:t>
      </w:r>
      <w:r w:rsidR="000E7A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las siguientes atribuciones: Realizar inspecciones de vigilancia de unidades mineras dentro de la jurisdicción municipal en representación del Área de Supervisión de la ARMA.</w:t>
      </w:r>
      <w:r w:rsidR="00C205A7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denunciar hechos delictuosos </w:t>
      </w:r>
      <w:r w:rsidR="00C205A7">
        <w:rPr>
          <w:rFonts w:ascii="Arial" w:hAnsi="Arial" w:cs="Arial"/>
          <w:sz w:val="24"/>
          <w:szCs w:val="24"/>
        </w:rPr>
        <w:t xml:space="preserve">ambientales. </w:t>
      </w:r>
    </w:p>
    <w:p w:rsidR="00C205A7" w:rsidRDefault="00C205A7" w:rsidP="0016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Específicamente, vigilarán y controlarán el cumplimiento de las obligaciones ambientales fiscalizables básicas en las distintas etapas del proceso minero, como de los compromisos ambientales establecidos en su instrumento de gestión </w:t>
      </w:r>
      <w:proofErr w:type="gramStart"/>
      <w:r>
        <w:rPr>
          <w:rFonts w:ascii="Arial" w:hAnsi="Arial" w:cs="Arial"/>
          <w:sz w:val="24"/>
          <w:szCs w:val="24"/>
        </w:rPr>
        <w:t>ambiental</w:t>
      </w:r>
      <w:proofErr w:type="gramEnd"/>
      <w:r>
        <w:rPr>
          <w:rFonts w:ascii="Arial" w:hAnsi="Arial" w:cs="Arial"/>
          <w:sz w:val="24"/>
          <w:szCs w:val="24"/>
        </w:rPr>
        <w:t xml:space="preserve"> aprobados.</w:t>
      </w:r>
    </w:p>
    <w:p w:rsidR="00C205A7" w:rsidRDefault="00C205A7" w:rsidP="0016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informarán a la ARMA sobre las quejas o reclamaciones de los vecinos y representantes de la sociedad civil con respecto a las actividades de la pequeña minería y minería artesanal. Promoverán capacitaciones y tecnologías limpias de producción minera en el marco del Sistema Regional de Gestión Ambiental</w:t>
      </w:r>
      <w:r w:rsidR="00C50E59">
        <w:rPr>
          <w:rFonts w:ascii="Arial" w:hAnsi="Arial" w:cs="Arial"/>
          <w:sz w:val="24"/>
          <w:szCs w:val="24"/>
        </w:rPr>
        <w:t>.</w:t>
      </w:r>
    </w:p>
    <w:p w:rsidR="009E2D27" w:rsidRDefault="001120EC" w:rsidP="00161A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205A7">
        <w:rPr>
          <w:rFonts w:ascii="Arial" w:hAnsi="Arial" w:cs="Arial"/>
          <w:sz w:val="24"/>
          <w:szCs w:val="24"/>
        </w:rPr>
        <w:t xml:space="preserve">os COVAMS </w:t>
      </w:r>
      <w:r>
        <w:rPr>
          <w:rFonts w:ascii="Arial" w:hAnsi="Arial" w:cs="Arial"/>
          <w:sz w:val="24"/>
          <w:szCs w:val="24"/>
        </w:rPr>
        <w:t xml:space="preserve">estarán conformados por representantes de la municipalidad provincial o distrital entre otras autoridades civiles y privadas del lugar. Con sus funciones </w:t>
      </w:r>
      <w:r w:rsidR="00C205A7">
        <w:rPr>
          <w:rFonts w:ascii="Arial" w:hAnsi="Arial" w:cs="Arial"/>
          <w:sz w:val="24"/>
          <w:szCs w:val="24"/>
        </w:rPr>
        <w:t xml:space="preserve">se espera </w:t>
      </w:r>
      <w:r w:rsidR="000E3BE2">
        <w:rPr>
          <w:rFonts w:ascii="Arial" w:hAnsi="Arial" w:cs="Arial"/>
          <w:sz w:val="24"/>
          <w:szCs w:val="24"/>
        </w:rPr>
        <w:t>minimizar los impactos negativos a la salud pública y al ambiente causado por actividades de la peque</w:t>
      </w:r>
      <w:r w:rsidR="00C205A7">
        <w:rPr>
          <w:rFonts w:ascii="Arial" w:hAnsi="Arial" w:cs="Arial"/>
          <w:sz w:val="24"/>
          <w:szCs w:val="24"/>
        </w:rPr>
        <w:t>ña minería y minería artesanal.</w:t>
      </w:r>
    </w:p>
    <w:p w:rsidR="00161A1F" w:rsidRDefault="00161A1F" w:rsidP="00161A1F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s-PE"/>
        </w:rPr>
        <w:t>Arequipa, viernes 31de marzo de 2017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</w:p>
    <w:p w:rsidR="00161A1F" w:rsidRDefault="00161A1F" w:rsidP="00161A1F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</w:pPr>
    </w:p>
    <w:p w:rsidR="00161A1F" w:rsidRDefault="00161A1F" w:rsidP="00161A1F">
      <w:pPr>
        <w:jc w:val="right"/>
      </w:pP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ab/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                                                  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C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on el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r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 xml:space="preserve">uego de su </w:t>
      </w:r>
      <w:r w:rsidRPr="00B55EFA">
        <w:rPr>
          <w:rFonts w:ascii="Arial" w:eastAsia="Times New Roman" w:hAnsi="Arial" w:cs="Arial"/>
          <w:b/>
          <w:i/>
          <w:color w:val="000000"/>
          <w:sz w:val="24"/>
          <w:szCs w:val="24"/>
          <w:lang w:val="es-PE" w:eastAsia="es-PE"/>
        </w:rPr>
        <w:t>d</w:t>
      </w:r>
      <w:r w:rsidRPr="00B55EFA">
        <w:rPr>
          <w:rFonts w:ascii="Arial" w:eastAsia="Times New Roman" w:hAnsi="Arial" w:cs="Arial"/>
          <w:i/>
          <w:color w:val="000000"/>
          <w:sz w:val="24"/>
          <w:szCs w:val="24"/>
          <w:lang w:val="es-PE" w:eastAsia="es-PE"/>
        </w:rPr>
        <w:t>ifusión</w:t>
      </w:r>
    </w:p>
    <w:p w:rsidR="00161A1F" w:rsidRDefault="00161A1F" w:rsidP="00161A1F"/>
    <w:p w:rsidR="00B523E6" w:rsidRDefault="00B523E6"/>
    <w:sectPr w:rsidR="00B523E6" w:rsidSect="00E4723F">
      <w:footerReference w:type="default" r:id="rId8"/>
      <w:pgSz w:w="11906" w:h="16838"/>
      <w:pgMar w:top="142" w:right="127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BB" w:rsidRDefault="004A4CBB">
      <w:pPr>
        <w:spacing w:after="0" w:line="240" w:lineRule="auto"/>
      </w:pPr>
      <w:r>
        <w:separator/>
      </w:r>
    </w:p>
  </w:endnote>
  <w:endnote w:type="continuationSeparator" w:id="0">
    <w:p w:rsidR="004A4CBB" w:rsidRDefault="004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0C" w:rsidRDefault="003D201C" w:rsidP="00E55D0C">
    <w:pPr>
      <w:pStyle w:val="Piedepgina"/>
      <w:spacing w:after="0" w:line="240" w:lineRule="auto"/>
      <w:jc w:val="center"/>
      <w:rPr>
        <w:rFonts w:ascii="Arial Narrow" w:hAnsi="Arial Narrow"/>
        <w:sz w:val="20"/>
        <w:szCs w:val="20"/>
        <w:lang w:val="es-MX"/>
      </w:rPr>
    </w:pPr>
    <w:r>
      <w:rPr>
        <w:rFonts w:ascii="Arial Narrow" w:hAnsi="Arial Narrow"/>
        <w:sz w:val="20"/>
        <w:szCs w:val="20"/>
        <w:lang w:val="es-MX"/>
      </w:rPr>
      <w:t>Autoridad Regional Ambiental – Área de Educación Ambiental – 607786 -  284838 Contactos:</w:t>
    </w:r>
  </w:p>
  <w:p w:rsidR="00E55D0C" w:rsidRPr="00634C44" w:rsidRDefault="004A4CBB" w:rsidP="00E55D0C">
    <w:pPr>
      <w:pStyle w:val="Piedepgina"/>
      <w:spacing w:after="0" w:line="240" w:lineRule="auto"/>
      <w:jc w:val="center"/>
      <w:rPr>
        <w:rFonts w:ascii="Arial Narrow" w:hAnsi="Arial Narrow"/>
        <w:color w:val="0000FF"/>
        <w:sz w:val="20"/>
        <w:szCs w:val="20"/>
        <w:lang w:val="es-MX"/>
      </w:rPr>
    </w:pPr>
    <w:hyperlink r:id="rId1" w:history="1">
      <w:r w:rsidR="003D201C" w:rsidRPr="00634C44">
        <w:rPr>
          <w:rStyle w:val="Hipervnculo"/>
          <w:rFonts w:ascii="Arial Narrow" w:hAnsi="Arial Narrow"/>
          <w:sz w:val="20"/>
          <w:szCs w:val="20"/>
          <w:lang w:val="es-MX"/>
        </w:rPr>
        <w:t>scportocarrerol@yahoo.</w:t>
      </w:r>
    </w:hyperlink>
    <w:proofErr w:type="gramStart"/>
    <w:r w:rsidR="003D201C" w:rsidRPr="00634C44">
      <w:rPr>
        <w:rFonts w:ascii="Arial Narrow" w:hAnsi="Arial Narrow"/>
        <w:color w:val="0000FF"/>
        <w:sz w:val="20"/>
        <w:szCs w:val="20"/>
        <w:u w:val="single"/>
        <w:lang w:val="es-MX"/>
      </w:rPr>
      <w:t>es</w:t>
    </w:r>
    <w:proofErr w:type="gramEnd"/>
    <w:r w:rsidR="003D201C">
      <w:rPr>
        <w:rFonts w:ascii="Arial Narrow" w:hAnsi="Arial Narrow"/>
        <w:color w:val="0000FF"/>
        <w:sz w:val="20"/>
        <w:szCs w:val="20"/>
        <w:u w:val="single"/>
        <w:lang w:val="es-MX"/>
      </w:rPr>
      <w:t>,</w:t>
    </w:r>
    <w:r w:rsidR="003D201C" w:rsidRPr="00634C44">
      <w:rPr>
        <w:rFonts w:ascii="Arial Narrow" w:hAnsi="Arial Narrow"/>
        <w:color w:val="0000FF"/>
        <w:sz w:val="20"/>
        <w:szCs w:val="20"/>
        <w:lang w:val="es-MX"/>
      </w:rPr>
      <w:t xml:space="preserve"> </w:t>
    </w:r>
  </w:p>
  <w:p w:rsidR="00E55D0C" w:rsidRPr="00C830E2" w:rsidRDefault="004A4CBB" w:rsidP="00E55D0C">
    <w:pPr>
      <w:pStyle w:val="Piedepgina"/>
      <w:spacing w:after="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BB" w:rsidRDefault="004A4CBB">
      <w:pPr>
        <w:spacing w:after="0" w:line="240" w:lineRule="auto"/>
      </w:pPr>
      <w:r>
        <w:separator/>
      </w:r>
    </w:p>
  </w:footnote>
  <w:footnote w:type="continuationSeparator" w:id="0">
    <w:p w:rsidR="004A4CBB" w:rsidRDefault="004A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1F"/>
    <w:rsid w:val="000E3BE2"/>
    <w:rsid w:val="000E7A24"/>
    <w:rsid w:val="001120EC"/>
    <w:rsid w:val="00161A1F"/>
    <w:rsid w:val="003529CF"/>
    <w:rsid w:val="003D201C"/>
    <w:rsid w:val="004A11ED"/>
    <w:rsid w:val="004A4CBB"/>
    <w:rsid w:val="006A235B"/>
    <w:rsid w:val="006C6AC4"/>
    <w:rsid w:val="009E2D27"/>
    <w:rsid w:val="00B25563"/>
    <w:rsid w:val="00B523E6"/>
    <w:rsid w:val="00C205A7"/>
    <w:rsid w:val="00C50E59"/>
    <w:rsid w:val="00DD1611"/>
    <w:rsid w:val="00E13CDF"/>
    <w:rsid w:val="00E550DE"/>
    <w:rsid w:val="00E90773"/>
    <w:rsid w:val="00F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1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1A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1F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161A1F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A1F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61A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1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1A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1F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161A1F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A1F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PE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61A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ortocarrerol@yahoo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Luffi</cp:lastModifiedBy>
  <cp:revision>2</cp:revision>
  <dcterms:created xsi:type="dcterms:W3CDTF">2017-04-18T15:56:00Z</dcterms:created>
  <dcterms:modified xsi:type="dcterms:W3CDTF">2017-04-18T15:56:00Z</dcterms:modified>
</cp:coreProperties>
</file>